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0B047" w14:textId="77777777" w:rsidR="00C16C74" w:rsidRDefault="00C16C74" w:rsidP="00C16C74">
      <w:pPr>
        <w:pStyle w:val="NormalWeb"/>
        <w:shd w:val="clear" w:color="auto" w:fill="FFFFFF"/>
        <w:spacing w:before="0" w:beforeAutospacing="0" w:after="150" w:afterAutospacing="0"/>
        <w:jc w:val="center"/>
        <w:rPr>
          <w:rStyle w:val="Emphasis"/>
          <w:b/>
          <w:color w:val="515967"/>
          <w:sz w:val="28"/>
          <w:szCs w:val="22"/>
          <w:shd w:val="clear" w:color="auto" w:fill="FFFFFF"/>
        </w:rPr>
      </w:pPr>
      <w:r>
        <w:rPr>
          <w:rStyle w:val="Emphasis"/>
          <w:b/>
          <w:color w:val="515967"/>
          <w:sz w:val="28"/>
          <w:szCs w:val="22"/>
          <w:shd w:val="clear" w:color="auto" w:fill="FFFFFF"/>
        </w:rPr>
        <w:t>WEBER COUNTY DEFINITIONS FROM WEBSITE</w:t>
      </w:r>
    </w:p>
    <w:p w14:paraId="2E975894" w14:textId="77777777" w:rsidR="00C16C74" w:rsidRDefault="00C16C74" w:rsidP="00C16C74">
      <w:pPr>
        <w:pStyle w:val="NormalWeb"/>
        <w:shd w:val="clear" w:color="auto" w:fill="FFFFFF"/>
        <w:spacing w:before="0" w:beforeAutospacing="0" w:after="150" w:afterAutospacing="0"/>
        <w:jc w:val="center"/>
        <w:rPr>
          <w:rStyle w:val="Emphasis"/>
          <w:b/>
          <w:color w:val="515967"/>
          <w:sz w:val="28"/>
          <w:szCs w:val="22"/>
          <w:shd w:val="clear" w:color="auto" w:fill="FFFFFF"/>
        </w:rPr>
      </w:pPr>
      <w:r>
        <w:rPr>
          <w:rStyle w:val="Emphasis"/>
          <w:b/>
          <w:color w:val="515967"/>
          <w:sz w:val="28"/>
          <w:szCs w:val="22"/>
          <w:shd w:val="clear" w:color="auto" w:fill="FFFFFF"/>
        </w:rPr>
        <w:t>LAND USE CODE</w:t>
      </w:r>
    </w:p>
    <w:p w14:paraId="7F2DF5DC" w14:textId="77777777" w:rsidR="00C16C74" w:rsidRDefault="00C16C74" w:rsidP="00C16C74">
      <w:pPr>
        <w:pStyle w:val="NormalWeb"/>
        <w:shd w:val="clear" w:color="auto" w:fill="FFFFFF"/>
        <w:spacing w:before="0" w:beforeAutospacing="0" w:after="150" w:afterAutospacing="0"/>
        <w:jc w:val="center"/>
        <w:rPr>
          <w:rStyle w:val="Emphasis"/>
          <w:b/>
          <w:color w:val="515967"/>
          <w:sz w:val="28"/>
          <w:szCs w:val="22"/>
          <w:shd w:val="clear" w:color="auto" w:fill="FFFFFF"/>
        </w:rPr>
      </w:pPr>
      <w:r>
        <w:rPr>
          <w:rStyle w:val="Emphasis"/>
          <w:b/>
          <w:color w:val="515967"/>
          <w:sz w:val="28"/>
          <w:szCs w:val="22"/>
          <w:shd w:val="clear" w:color="auto" w:fill="FFFFFF"/>
        </w:rPr>
        <w:t>TITLE 101 GENERAL PROVISIONS</w:t>
      </w:r>
    </w:p>
    <w:p w14:paraId="213DFFCC" w14:textId="77777777" w:rsidR="00C16C74" w:rsidRDefault="00C16C74" w:rsidP="00C16C74">
      <w:pPr>
        <w:pStyle w:val="NormalWeb"/>
        <w:shd w:val="clear" w:color="auto" w:fill="FFFFFF"/>
        <w:spacing w:before="0" w:beforeAutospacing="0" w:after="150" w:afterAutospacing="0"/>
        <w:jc w:val="center"/>
        <w:rPr>
          <w:rStyle w:val="Emphasis"/>
          <w:b/>
          <w:color w:val="515967"/>
          <w:sz w:val="28"/>
          <w:szCs w:val="22"/>
          <w:shd w:val="clear" w:color="auto" w:fill="FFFFFF"/>
        </w:rPr>
      </w:pPr>
      <w:r>
        <w:rPr>
          <w:rStyle w:val="Emphasis"/>
          <w:b/>
          <w:color w:val="515967"/>
          <w:sz w:val="28"/>
          <w:szCs w:val="22"/>
          <w:shd w:val="clear" w:color="auto" w:fill="FFFFFF"/>
        </w:rPr>
        <w:t>SECTION 101-1-7</w:t>
      </w:r>
    </w:p>
    <w:p w14:paraId="628AE6C9" w14:textId="77777777" w:rsidR="00CE5A22" w:rsidRPr="00C16C74" w:rsidRDefault="00CE5A22" w:rsidP="00C16C74">
      <w:pPr>
        <w:pStyle w:val="NormalWeb"/>
        <w:shd w:val="clear" w:color="auto" w:fill="FFFFFF"/>
        <w:spacing w:before="0" w:beforeAutospacing="0" w:after="150" w:afterAutospacing="0"/>
        <w:jc w:val="center"/>
        <w:rPr>
          <w:rStyle w:val="Emphasis"/>
          <w:b/>
          <w:color w:val="515967"/>
          <w:sz w:val="28"/>
          <w:szCs w:val="22"/>
          <w:shd w:val="clear" w:color="auto" w:fill="FFFFFF"/>
        </w:rPr>
      </w:pPr>
      <w:r>
        <w:rPr>
          <w:rStyle w:val="Emphasis"/>
          <w:b/>
          <w:color w:val="515967"/>
          <w:sz w:val="28"/>
          <w:szCs w:val="22"/>
          <w:shd w:val="clear" w:color="auto" w:fill="FFFFFF"/>
        </w:rPr>
        <w:t>6/10/2020</w:t>
      </w:r>
    </w:p>
    <w:p w14:paraId="05C49746" w14:textId="77777777" w:rsidR="00C16C74" w:rsidRDefault="00C16C74" w:rsidP="00294797">
      <w:pPr>
        <w:pStyle w:val="NormalWeb"/>
        <w:shd w:val="clear" w:color="auto" w:fill="FFFFFF"/>
        <w:spacing w:before="0" w:beforeAutospacing="0" w:after="150" w:afterAutospacing="0"/>
        <w:jc w:val="both"/>
        <w:rPr>
          <w:rStyle w:val="Emphasis"/>
          <w:color w:val="515967"/>
          <w:sz w:val="22"/>
          <w:szCs w:val="22"/>
          <w:shd w:val="clear" w:color="auto" w:fill="FFFFFF"/>
        </w:rPr>
      </w:pPr>
    </w:p>
    <w:p w14:paraId="61EBFB45" w14:textId="77777777" w:rsidR="00294797" w:rsidRDefault="00294797" w:rsidP="00294797">
      <w:pPr>
        <w:pStyle w:val="NormalWeb"/>
        <w:shd w:val="clear" w:color="auto" w:fill="FFFFFF"/>
        <w:spacing w:before="0" w:beforeAutospacing="0" w:after="150" w:afterAutospacing="0"/>
        <w:jc w:val="both"/>
        <w:rPr>
          <w:color w:val="515967"/>
          <w:sz w:val="22"/>
          <w:szCs w:val="22"/>
          <w:shd w:val="clear" w:color="auto" w:fill="FFFFFF"/>
        </w:rPr>
      </w:pPr>
      <w:r>
        <w:rPr>
          <w:rStyle w:val="Emphasis"/>
          <w:color w:val="515967"/>
          <w:sz w:val="22"/>
          <w:szCs w:val="22"/>
          <w:shd w:val="clear" w:color="auto" w:fill="FFFFFF"/>
        </w:rPr>
        <w:t xml:space="preserve">Accessory dwelling </w:t>
      </w:r>
      <w:r>
        <w:rPr>
          <w:rStyle w:val="soft-highlight"/>
          <w:i/>
          <w:iCs/>
          <w:color w:val="515967"/>
          <w:sz w:val="22"/>
          <w:szCs w:val="22"/>
          <w:shd w:val="clear" w:color="auto" w:fill="C0C0C0"/>
        </w:rPr>
        <w:t>unit</w:t>
      </w:r>
      <w:r>
        <w:rPr>
          <w:rStyle w:val="Emphasis"/>
          <w:color w:val="515967"/>
          <w:sz w:val="22"/>
          <w:szCs w:val="22"/>
          <w:shd w:val="clear" w:color="auto" w:fill="FFFFFF"/>
        </w:rPr>
        <w:t>.</w:t>
      </w:r>
      <w:r>
        <w:rPr>
          <w:color w:val="515967"/>
          <w:sz w:val="22"/>
          <w:szCs w:val="22"/>
          <w:shd w:val="clear" w:color="auto" w:fill="FFFFFF"/>
        </w:rPr>
        <w:t xml:space="preserve"> The term "accessory dwelling </w:t>
      </w:r>
      <w:r>
        <w:rPr>
          <w:rStyle w:val="soft-highlight"/>
          <w:color w:val="515967"/>
          <w:sz w:val="22"/>
          <w:szCs w:val="22"/>
          <w:shd w:val="clear" w:color="auto" w:fill="C0C0C0"/>
        </w:rPr>
        <w:t>unit</w:t>
      </w:r>
      <w:r>
        <w:rPr>
          <w:color w:val="515967"/>
          <w:sz w:val="22"/>
          <w:szCs w:val="22"/>
          <w:shd w:val="clear" w:color="auto" w:fill="FFFFFF"/>
        </w:rPr>
        <w:t xml:space="preserve">," also referred to as an "ADU," means a dwelling </w:t>
      </w:r>
      <w:r>
        <w:rPr>
          <w:rStyle w:val="soft-highlight"/>
          <w:color w:val="515967"/>
          <w:sz w:val="22"/>
          <w:szCs w:val="22"/>
          <w:shd w:val="clear" w:color="auto" w:fill="C0C0C0"/>
        </w:rPr>
        <w:t>unit</w:t>
      </w:r>
      <w:r>
        <w:rPr>
          <w:color w:val="515967"/>
          <w:sz w:val="22"/>
          <w:szCs w:val="22"/>
          <w:shd w:val="clear" w:color="auto" w:fill="FFFFFF"/>
        </w:rPr>
        <w:t xml:space="preserve">, as defined by this section, that is either attached to the main dwelling or is otherwise located on the same lot or parcel as the main </w:t>
      </w:r>
      <w:r>
        <w:rPr>
          <w:rStyle w:val="soft-highlight"/>
          <w:color w:val="515967"/>
          <w:sz w:val="22"/>
          <w:szCs w:val="22"/>
          <w:shd w:val="clear" w:color="auto" w:fill="C0C0C0"/>
        </w:rPr>
        <w:t>single</w:t>
      </w:r>
      <w:r>
        <w:rPr>
          <w:color w:val="515967"/>
          <w:sz w:val="22"/>
          <w:szCs w:val="22"/>
          <w:shd w:val="clear" w:color="auto" w:fill="FFFFFF"/>
        </w:rPr>
        <w:t xml:space="preserve"> </w:t>
      </w:r>
      <w:r>
        <w:rPr>
          <w:rStyle w:val="soft-highlight"/>
          <w:color w:val="515967"/>
          <w:sz w:val="22"/>
          <w:szCs w:val="22"/>
          <w:shd w:val="clear" w:color="auto" w:fill="C0C0C0"/>
        </w:rPr>
        <w:t>family</w:t>
      </w:r>
      <w:r>
        <w:rPr>
          <w:color w:val="515967"/>
          <w:sz w:val="22"/>
          <w:szCs w:val="22"/>
          <w:shd w:val="clear" w:color="auto" w:fill="FFFFFF"/>
        </w:rPr>
        <w:t xml:space="preserve"> dwelling. An accessory dwelling </w:t>
      </w:r>
      <w:r>
        <w:rPr>
          <w:rStyle w:val="soft-highlight"/>
          <w:color w:val="515967"/>
          <w:sz w:val="22"/>
          <w:szCs w:val="22"/>
          <w:shd w:val="clear" w:color="auto" w:fill="C0C0C0"/>
        </w:rPr>
        <w:t>unit</w:t>
      </w:r>
      <w:r>
        <w:rPr>
          <w:color w:val="515967"/>
          <w:sz w:val="22"/>
          <w:szCs w:val="22"/>
          <w:shd w:val="clear" w:color="auto" w:fill="FFFFFF"/>
        </w:rPr>
        <w:t xml:space="preserve"> is not an accessory apartment, as otherwise defined by this section. Ownership of an accessory dwelling </w:t>
      </w:r>
      <w:r>
        <w:rPr>
          <w:rStyle w:val="soft-highlight"/>
          <w:color w:val="515967"/>
          <w:sz w:val="22"/>
          <w:szCs w:val="22"/>
          <w:shd w:val="clear" w:color="auto" w:fill="C0C0C0"/>
        </w:rPr>
        <w:t>unit</w:t>
      </w:r>
      <w:r>
        <w:rPr>
          <w:color w:val="515967"/>
          <w:sz w:val="22"/>
          <w:szCs w:val="22"/>
          <w:shd w:val="clear" w:color="auto" w:fill="FFFFFF"/>
        </w:rPr>
        <w:t xml:space="preserve"> shall not be transferred separate from the main </w:t>
      </w:r>
      <w:r>
        <w:rPr>
          <w:rStyle w:val="soft-highlight"/>
          <w:color w:val="515967"/>
          <w:sz w:val="22"/>
          <w:szCs w:val="22"/>
          <w:shd w:val="clear" w:color="auto" w:fill="C0C0C0"/>
        </w:rPr>
        <w:t>single</w:t>
      </w:r>
      <w:r>
        <w:rPr>
          <w:color w:val="515967"/>
          <w:sz w:val="22"/>
          <w:szCs w:val="22"/>
          <w:shd w:val="clear" w:color="auto" w:fill="FFFFFF"/>
        </w:rPr>
        <w:t xml:space="preserve"> </w:t>
      </w:r>
      <w:r>
        <w:rPr>
          <w:rStyle w:val="soft-highlight"/>
          <w:color w:val="515967"/>
          <w:sz w:val="22"/>
          <w:szCs w:val="22"/>
          <w:shd w:val="clear" w:color="auto" w:fill="C0C0C0"/>
        </w:rPr>
        <w:t>family</w:t>
      </w:r>
      <w:r>
        <w:rPr>
          <w:color w:val="515967"/>
          <w:sz w:val="22"/>
          <w:szCs w:val="22"/>
          <w:shd w:val="clear" w:color="auto" w:fill="FFFFFF"/>
        </w:rPr>
        <w:t xml:space="preserve"> dwelling to which it is accessory. See also "carriage house."</w:t>
      </w:r>
    </w:p>
    <w:p w14:paraId="351371AA" w14:textId="77777777" w:rsidR="00294797" w:rsidRDefault="00294797" w:rsidP="00294797">
      <w:pPr>
        <w:pStyle w:val="NormalWeb"/>
        <w:shd w:val="clear" w:color="auto" w:fill="FFFFFF"/>
        <w:spacing w:before="0" w:beforeAutospacing="0" w:after="150" w:afterAutospacing="0"/>
        <w:jc w:val="both"/>
        <w:rPr>
          <w:color w:val="515967"/>
          <w:sz w:val="22"/>
          <w:szCs w:val="22"/>
          <w:shd w:val="clear" w:color="auto" w:fill="FFFFFF"/>
        </w:rPr>
      </w:pPr>
      <w:r>
        <w:rPr>
          <w:rStyle w:val="Emphasis"/>
          <w:color w:val="515967"/>
          <w:sz w:val="22"/>
          <w:szCs w:val="22"/>
          <w:shd w:val="clear" w:color="auto" w:fill="FFFFFF"/>
        </w:rPr>
        <w:t>Apartments, accessory.</w:t>
      </w:r>
      <w:r>
        <w:rPr>
          <w:color w:val="515967"/>
          <w:sz w:val="22"/>
          <w:szCs w:val="22"/>
          <w:shd w:val="clear" w:color="auto" w:fill="FFFFFF"/>
        </w:rPr>
        <w:t xml:space="preserve"> The term "apartments, accessory" means accessory apartments shall have a common wall and roof for at least 20 feet with the main home, with an opening from the accessory apartment to the main home, into a common living area of the main home. The opening can be closed off by a door. Basement apartments meet this requirement with the common floor. The stairs which lead to the main floor and opens up into the common living space of the main home, can be closed off by a door. The accessory apartment opening into a garage or storage area doesn't meet the intent of the ordinance, and is not permitted. An accessory apartment doesn't constitute a dwelling </w:t>
      </w:r>
      <w:r>
        <w:rPr>
          <w:rStyle w:val="soft-highlight"/>
          <w:color w:val="515967"/>
          <w:sz w:val="22"/>
          <w:szCs w:val="22"/>
          <w:shd w:val="clear" w:color="auto" w:fill="C0C0C0"/>
        </w:rPr>
        <w:t>unit</w:t>
      </w:r>
      <w:r>
        <w:rPr>
          <w:color w:val="515967"/>
          <w:sz w:val="22"/>
          <w:szCs w:val="22"/>
          <w:shd w:val="clear" w:color="auto" w:fill="FFFFFF"/>
        </w:rPr>
        <w:t>.</w:t>
      </w:r>
    </w:p>
    <w:p w14:paraId="45FC5A4E" w14:textId="77777777" w:rsidR="00294797" w:rsidRDefault="00294797" w:rsidP="00294797">
      <w:pPr>
        <w:pStyle w:val="NormalWeb"/>
        <w:shd w:val="clear" w:color="auto" w:fill="FFFFFF"/>
        <w:spacing w:before="0" w:beforeAutospacing="0" w:after="150" w:afterAutospacing="0"/>
        <w:jc w:val="both"/>
        <w:rPr>
          <w:rStyle w:val="Emphasis"/>
          <w:color w:val="515967"/>
          <w:sz w:val="22"/>
          <w:szCs w:val="22"/>
        </w:rPr>
      </w:pPr>
      <w:r>
        <w:rPr>
          <w:rStyle w:val="Emphasis"/>
          <w:color w:val="515967"/>
          <w:sz w:val="22"/>
          <w:szCs w:val="22"/>
          <w:shd w:val="clear" w:color="auto" w:fill="FFFFFF"/>
        </w:rPr>
        <w:t>Bed and breakfast dwelling.</w:t>
      </w:r>
      <w:r>
        <w:rPr>
          <w:color w:val="515967"/>
          <w:sz w:val="22"/>
          <w:szCs w:val="22"/>
          <w:shd w:val="clear" w:color="auto" w:fill="FFFFFF"/>
        </w:rPr>
        <w:t xml:space="preserve"> The term "bed and breakfast dwelling" means an owner-occupied dwelling in which not more than two rooms are rented out by the day, offering overnight lodgings to travelers, and where one or more meals are provided by the host </w:t>
      </w:r>
      <w:r>
        <w:rPr>
          <w:rStyle w:val="soft-highlight"/>
          <w:color w:val="515967"/>
          <w:sz w:val="22"/>
          <w:szCs w:val="22"/>
          <w:shd w:val="clear" w:color="auto" w:fill="C0C0C0"/>
        </w:rPr>
        <w:t>family</w:t>
      </w:r>
      <w:r>
        <w:rPr>
          <w:color w:val="515967"/>
          <w:sz w:val="22"/>
          <w:szCs w:val="22"/>
          <w:shd w:val="clear" w:color="auto" w:fill="FFFFFF"/>
        </w:rPr>
        <w:t>, the price of which may be included in the room rate.</w:t>
      </w:r>
    </w:p>
    <w:p w14:paraId="7D212A1D"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Bed and breakfast hotel.</w:t>
      </w:r>
      <w:r>
        <w:rPr>
          <w:color w:val="515967"/>
          <w:sz w:val="22"/>
          <w:szCs w:val="22"/>
        </w:rPr>
        <w:t xml:space="preserve"> The term "bed and breakfast hotel" means an owner or host occupied building in which at least six but not more than 20 guest rooms are rented out by the day offering overnight lodging accommodations and service to travelers with one or more meals provided, the price of which is included in the daily room rate.</w:t>
      </w:r>
    </w:p>
    <w:p w14:paraId="7C599B2F"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Bed and breakfast inn.</w:t>
      </w:r>
      <w:r>
        <w:rPr>
          <w:color w:val="515967"/>
          <w:sz w:val="22"/>
          <w:szCs w:val="22"/>
        </w:rPr>
        <w:t xml:space="preserve"> The term "bed and breakfast inn" means an owner or host </w:t>
      </w:r>
      <w:r>
        <w:rPr>
          <w:rStyle w:val="soft-highlight"/>
          <w:color w:val="515967"/>
          <w:sz w:val="22"/>
          <w:szCs w:val="22"/>
          <w:shd w:val="clear" w:color="auto" w:fill="C0C0C0"/>
        </w:rPr>
        <w:t>family</w:t>
      </w:r>
      <w:r>
        <w:rPr>
          <w:color w:val="515967"/>
          <w:sz w:val="22"/>
          <w:szCs w:val="22"/>
        </w:rPr>
        <w:t xml:space="preserve"> occupied dwelling in which not more than seven sleeping rooms are rented out by the day, offering overnight lodging to travelers with one or more meals provided by the host </w:t>
      </w:r>
      <w:r>
        <w:rPr>
          <w:rStyle w:val="soft-highlight"/>
          <w:color w:val="515967"/>
          <w:sz w:val="22"/>
          <w:szCs w:val="22"/>
          <w:shd w:val="clear" w:color="auto" w:fill="C0C0C0"/>
        </w:rPr>
        <w:t>family</w:t>
      </w:r>
      <w:r>
        <w:rPr>
          <w:color w:val="515967"/>
          <w:sz w:val="22"/>
          <w:szCs w:val="22"/>
        </w:rPr>
        <w:t>, the price of which is included in the room rate.</w:t>
      </w:r>
    </w:p>
    <w:p w14:paraId="14A355A2" w14:textId="77777777" w:rsidR="00A959BA" w:rsidRDefault="00A959BA"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shd w:val="clear" w:color="auto" w:fill="FFFFFF"/>
        </w:rPr>
        <w:t>Carriage house.</w:t>
      </w:r>
      <w:r>
        <w:rPr>
          <w:color w:val="515967"/>
          <w:sz w:val="22"/>
          <w:szCs w:val="22"/>
          <w:shd w:val="clear" w:color="auto" w:fill="FFFFFF"/>
        </w:rPr>
        <w:t xml:space="preserve"> The term "carriage house" means an accessory, non-owner occupied, </w:t>
      </w:r>
      <w:r>
        <w:rPr>
          <w:rStyle w:val="soft-highlight"/>
          <w:color w:val="515967"/>
          <w:sz w:val="22"/>
          <w:szCs w:val="22"/>
          <w:shd w:val="clear" w:color="auto" w:fill="C0C0C0"/>
        </w:rPr>
        <w:t>single</w:t>
      </w:r>
      <w:r>
        <w:rPr>
          <w:color w:val="515967"/>
          <w:sz w:val="22"/>
          <w:szCs w:val="22"/>
          <w:shd w:val="clear" w:color="auto" w:fill="FFFFFF"/>
        </w:rPr>
        <w:t>-</w:t>
      </w:r>
      <w:r>
        <w:rPr>
          <w:rStyle w:val="soft-highlight"/>
          <w:color w:val="515967"/>
          <w:sz w:val="22"/>
          <w:szCs w:val="22"/>
          <w:shd w:val="clear" w:color="auto" w:fill="C0C0C0"/>
        </w:rPr>
        <w:t>family</w:t>
      </w:r>
      <w:r>
        <w:rPr>
          <w:color w:val="515967"/>
          <w:sz w:val="22"/>
          <w:szCs w:val="22"/>
          <w:shd w:val="clear" w:color="auto" w:fill="FFFFFF"/>
        </w:rPr>
        <w:t xml:space="preserve"> dwelling </w:t>
      </w:r>
      <w:r>
        <w:rPr>
          <w:rStyle w:val="soft-highlight"/>
          <w:color w:val="515967"/>
          <w:sz w:val="22"/>
          <w:szCs w:val="22"/>
          <w:shd w:val="clear" w:color="auto" w:fill="C0C0C0"/>
        </w:rPr>
        <w:t>unit</w:t>
      </w:r>
      <w:r>
        <w:rPr>
          <w:color w:val="515967"/>
          <w:sz w:val="22"/>
          <w:szCs w:val="22"/>
          <w:shd w:val="clear" w:color="auto" w:fill="FFFFFF"/>
        </w:rPr>
        <w:t xml:space="preserve"> that is sited on the same lot/parcel as a main dwelling </w:t>
      </w:r>
      <w:r>
        <w:rPr>
          <w:rStyle w:val="soft-highlight"/>
          <w:color w:val="515967"/>
          <w:sz w:val="22"/>
          <w:szCs w:val="22"/>
          <w:shd w:val="clear" w:color="auto" w:fill="C0C0C0"/>
        </w:rPr>
        <w:t>unit</w:t>
      </w:r>
      <w:r>
        <w:rPr>
          <w:color w:val="515967"/>
          <w:sz w:val="22"/>
          <w:szCs w:val="22"/>
          <w:shd w:val="clear" w:color="auto" w:fill="FFFFFF"/>
        </w:rPr>
        <w:t xml:space="preserve">. The carriage house may be constructed in designated areas when located on property that can accommodate the necessary zoning, water, wastewater, and typical building system requirements. It may privately serve as a guest house or be rented/leased separately; however, a carriage house may not, by any means, be sold separately from the main house. The right to construct a carriage house does not constitute a transferable development right. See also Accessory dwelling </w:t>
      </w:r>
      <w:r>
        <w:rPr>
          <w:rStyle w:val="soft-highlight"/>
          <w:color w:val="515967"/>
          <w:sz w:val="22"/>
          <w:szCs w:val="22"/>
          <w:shd w:val="clear" w:color="auto" w:fill="C0C0C0"/>
        </w:rPr>
        <w:t>unit</w:t>
      </w:r>
      <w:r>
        <w:rPr>
          <w:color w:val="515967"/>
          <w:sz w:val="22"/>
          <w:szCs w:val="22"/>
          <w:shd w:val="clear" w:color="auto" w:fill="FFFFFF"/>
        </w:rPr>
        <w:t xml:space="preserve"> .</w:t>
      </w:r>
    </w:p>
    <w:p w14:paraId="5918EF8F" w14:textId="77777777" w:rsidR="00294797" w:rsidRDefault="00294797" w:rsidP="00294797">
      <w:pPr>
        <w:pStyle w:val="NormalWeb"/>
        <w:shd w:val="clear" w:color="auto" w:fill="FFFFFF"/>
        <w:spacing w:before="0" w:beforeAutospacing="0" w:after="150" w:afterAutospacing="0"/>
        <w:jc w:val="both"/>
        <w:rPr>
          <w:color w:val="515967"/>
          <w:sz w:val="22"/>
          <w:szCs w:val="22"/>
          <w:shd w:val="clear" w:color="auto" w:fill="FFFFFF"/>
        </w:rPr>
      </w:pPr>
      <w:r>
        <w:rPr>
          <w:rStyle w:val="Emphasis"/>
          <w:color w:val="515967"/>
          <w:sz w:val="22"/>
          <w:szCs w:val="22"/>
          <w:shd w:val="clear" w:color="auto" w:fill="FFFFFF"/>
        </w:rPr>
        <w:t>Detached lockout.</w:t>
      </w:r>
      <w:r>
        <w:rPr>
          <w:color w:val="515967"/>
          <w:sz w:val="22"/>
          <w:szCs w:val="22"/>
          <w:shd w:val="clear" w:color="auto" w:fill="FFFFFF"/>
        </w:rPr>
        <w:t xml:space="preserve"> In the Ogden Valley Destination and Recreation Resort Zone, the term "detached lockout" means a detached sleeping room (or multiple rooms) on the same lot with </w:t>
      </w:r>
      <w:r>
        <w:rPr>
          <w:rStyle w:val="soft-highlight"/>
          <w:color w:val="515967"/>
          <w:sz w:val="22"/>
          <w:szCs w:val="22"/>
          <w:shd w:val="clear" w:color="auto" w:fill="C0C0C0"/>
        </w:rPr>
        <w:t>single</w:t>
      </w:r>
      <w:r>
        <w:rPr>
          <w:color w:val="515967"/>
          <w:sz w:val="22"/>
          <w:szCs w:val="22"/>
          <w:shd w:val="clear" w:color="auto" w:fill="FFFFFF"/>
        </w:rPr>
        <w:t>-, two-, three-, four-, multi-</w:t>
      </w:r>
      <w:r>
        <w:rPr>
          <w:rStyle w:val="soft-highlight"/>
          <w:color w:val="515967"/>
          <w:sz w:val="22"/>
          <w:szCs w:val="22"/>
          <w:shd w:val="clear" w:color="auto" w:fill="C0C0C0"/>
        </w:rPr>
        <w:t>family</w:t>
      </w:r>
      <w:r>
        <w:rPr>
          <w:color w:val="515967"/>
          <w:sz w:val="22"/>
          <w:szCs w:val="22"/>
          <w:shd w:val="clear" w:color="auto" w:fill="FFFFFF"/>
        </w:rPr>
        <w:t xml:space="preserve"> dwellings, condominiums, condominium rental apartments (condo-</w:t>
      </w:r>
      <w:proofErr w:type="spellStart"/>
      <w:r>
        <w:rPr>
          <w:color w:val="515967"/>
          <w:sz w:val="22"/>
          <w:szCs w:val="22"/>
          <w:shd w:val="clear" w:color="auto" w:fill="FFFFFF"/>
        </w:rPr>
        <w:t>tel</w:t>
      </w:r>
      <w:proofErr w:type="spellEnd"/>
      <w:r>
        <w:rPr>
          <w:color w:val="515967"/>
          <w:sz w:val="22"/>
          <w:szCs w:val="22"/>
          <w:shd w:val="clear" w:color="auto" w:fill="FFFFFF"/>
        </w:rPr>
        <w:t xml:space="preserve">), private residence clubs, townhomes, residential facilities, timeshare/fractional ownership </w:t>
      </w:r>
      <w:r>
        <w:rPr>
          <w:rStyle w:val="soft-highlight"/>
          <w:color w:val="515967"/>
          <w:sz w:val="22"/>
          <w:szCs w:val="22"/>
          <w:shd w:val="clear" w:color="auto" w:fill="C0C0C0"/>
        </w:rPr>
        <w:t>units</w:t>
      </w:r>
      <w:r>
        <w:rPr>
          <w:color w:val="515967"/>
          <w:sz w:val="22"/>
          <w:szCs w:val="22"/>
          <w:shd w:val="clear" w:color="auto" w:fill="FFFFFF"/>
        </w:rPr>
        <w:t xml:space="preserve">, hotels, accessory dwelling </w:t>
      </w:r>
      <w:r>
        <w:rPr>
          <w:rStyle w:val="soft-highlight"/>
          <w:color w:val="515967"/>
          <w:sz w:val="22"/>
          <w:szCs w:val="22"/>
          <w:shd w:val="clear" w:color="auto" w:fill="C0C0C0"/>
        </w:rPr>
        <w:t>units</w:t>
      </w:r>
      <w:r>
        <w:rPr>
          <w:color w:val="515967"/>
          <w:sz w:val="22"/>
          <w:szCs w:val="22"/>
          <w:shd w:val="clear" w:color="auto" w:fill="FFFFFF"/>
        </w:rPr>
        <w:t xml:space="preserve">, and all or any portion of any other residential use, with separate or common access and toilet </w:t>
      </w:r>
      <w:r>
        <w:rPr>
          <w:color w:val="515967"/>
          <w:sz w:val="22"/>
          <w:szCs w:val="22"/>
          <w:shd w:val="clear" w:color="auto" w:fill="FFFFFF"/>
        </w:rPr>
        <w:lastRenderedPageBreak/>
        <w:t xml:space="preserve">facilities but no cooking facilities except a hotplate and/or a microwave, which may be rented independently of the main </w:t>
      </w:r>
      <w:r>
        <w:rPr>
          <w:rStyle w:val="soft-highlight"/>
          <w:color w:val="515967"/>
          <w:sz w:val="22"/>
          <w:szCs w:val="22"/>
          <w:shd w:val="clear" w:color="auto" w:fill="C0C0C0"/>
        </w:rPr>
        <w:t>unit</w:t>
      </w:r>
      <w:r>
        <w:rPr>
          <w:color w:val="515967"/>
          <w:sz w:val="22"/>
          <w:szCs w:val="22"/>
          <w:shd w:val="clear" w:color="auto" w:fill="FFFFFF"/>
        </w:rPr>
        <w:t xml:space="preserve"> for nightly rental by locking access. A detached lockout is accessory to the main use and shall not be sold independently from the main </w:t>
      </w:r>
      <w:r>
        <w:rPr>
          <w:rStyle w:val="soft-highlight"/>
          <w:color w:val="515967"/>
          <w:sz w:val="22"/>
          <w:szCs w:val="22"/>
          <w:shd w:val="clear" w:color="auto" w:fill="C0C0C0"/>
        </w:rPr>
        <w:t>unit</w:t>
      </w:r>
      <w:r>
        <w:rPr>
          <w:color w:val="515967"/>
          <w:sz w:val="22"/>
          <w:szCs w:val="22"/>
          <w:shd w:val="clear" w:color="auto" w:fill="FFFFFF"/>
        </w:rPr>
        <w:t xml:space="preserve">. Unless specifically addressed in the development agreement for the specific Ogden Valley Destination and [Recreation] Resort Zone, a detached lockout shall be considered one-third of a dwelling </w:t>
      </w:r>
      <w:r>
        <w:rPr>
          <w:rStyle w:val="soft-highlight"/>
          <w:color w:val="515967"/>
          <w:sz w:val="22"/>
          <w:szCs w:val="22"/>
          <w:shd w:val="clear" w:color="auto" w:fill="C0C0C0"/>
        </w:rPr>
        <w:t>unit</w:t>
      </w:r>
      <w:r>
        <w:rPr>
          <w:color w:val="515967"/>
          <w:sz w:val="22"/>
          <w:szCs w:val="22"/>
          <w:shd w:val="clear" w:color="auto" w:fill="FFFFFF"/>
        </w:rPr>
        <w:t xml:space="preserve"> when figuring density on a parcel of land.</w:t>
      </w:r>
    </w:p>
    <w:p w14:paraId="2CAB1445"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Dwelling.</w:t>
      </w:r>
      <w:r>
        <w:rPr>
          <w:color w:val="515967"/>
          <w:sz w:val="22"/>
          <w:szCs w:val="22"/>
        </w:rPr>
        <w:t xml:space="preserve"> The term "dwelling" means a building or portion thereof, which is constructed in compliance with the county's adopted building codes and designed as a place for human habitation, except hotel, apartment hotel, boardinghouse, </w:t>
      </w:r>
      <w:proofErr w:type="spellStart"/>
      <w:r>
        <w:rPr>
          <w:color w:val="515967"/>
          <w:sz w:val="22"/>
          <w:szCs w:val="22"/>
        </w:rPr>
        <w:t>lodginghouse</w:t>
      </w:r>
      <w:proofErr w:type="spellEnd"/>
      <w:r>
        <w:rPr>
          <w:color w:val="515967"/>
          <w:sz w:val="22"/>
          <w:szCs w:val="22"/>
        </w:rPr>
        <w:t>, tourist court or apartment court and meeting the requirements of title 108, chapter 15. The term "dwelling" shall include manufactured home and modular home when the requirements of title 108, chapter 14 are met.</w:t>
      </w:r>
    </w:p>
    <w:p w14:paraId="3A35744F"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Dwelling, group.</w:t>
      </w:r>
      <w:r>
        <w:rPr>
          <w:color w:val="515967"/>
          <w:sz w:val="22"/>
          <w:szCs w:val="22"/>
        </w:rPr>
        <w:t xml:space="preserve"> The term "dwelling, group" means two or more dwellings arranged around a court.</w:t>
      </w:r>
    </w:p>
    <w:p w14:paraId="2FBBBAFD"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Dwelling, multiple-</w:t>
      </w:r>
      <w:r>
        <w:rPr>
          <w:rStyle w:val="soft-highlight"/>
          <w:i/>
          <w:iCs/>
          <w:color w:val="515967"/>
          <w:sz w:val="22"/>
          <w:szCs w:val="22"/>
          <w:shd w:val="clear" w:color="auto" w:fill="C0C0C0"/>
        </w:rPr>
        <w:t>family</w:t>
      </w:r>
      <w:r>
        <w:rPr>
          <w:rStyle w:val="Emphasis"/>
          <w:color w:val="515967"/>
          <w:sz w:val="22"/>
          <w:szCs w:val="22"/>
        </w:rPr>
        <w:t>.</w:t>
      </w:r>
      <w:r>
        <w:rPr>
          <w:color w:val="515967"/>
          <w:sz w:val="22"/>
          <w:szCs w:val="22"/>
        </w:rPr>
        <w:t xml:space="preserve"> The term "dwelling, multiple-</w:t>
      </w:r>
      <w:r>
        <w:rPr>
          <w:rStyle w:val="soft-highlight"/>
          <w:color w:val="515967"/>
          <w:sz w:val="22"/>
          <w:szCs w:val="22"/>
          <w:shd w:val="clear" w:color="auto" w:fill="C0C0C0"/>
        </w:rPr>
        <w:t>family</w:t>
      </w:r>
      <w:r>
        <w:rPr>
          <w:color w:val="515967"/>
          <w:sz w:val="22"/>
          <w:szCs w:val="22"/>
        </w:rPr>
        <w:t xml:space="preserve">" means a building or portion thereof used and/or arranged or designed to be occupied by more than four </w:t>
      </w:r>
      <w:r>
        <w:rPr>
          <w:rStyle w:val="soft-highlight"/>
          <w:color w:val="515967"/>
          <w:sz w:val="22"/>
          <w:szCs w:val="22"/>
          <w:shd w:val="clear" w:color="auto" w:fill="C0C0C0"/>
        </w:rPr>
        <w:t>families</w:t>
      </w:r>
      <w:r>
        <w:rPr>
          <w:color w:val="515967"/>
          <w:sz w:val="22"/>
          <w:szCs w:val="22"/>
        </w:rPr>
        <w:t>, including apartment houses and apartment hotels, but not including tourist courts.</w:t>
      </w:r>
    </w:p>
    <w:p w14:paraId="50014FE7"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 xml:space="preserve">Dwelling, </w:t>
      </w:r>
      <w:r>
        <w:rPr>
          <w:rStyle w:val="soft-highlight"/>
          <w:i/>
          <w:iCs/>
          <w:color w:val="515967"/>
          <w:sz w:val="22"/>
          <w:szCs w:val="22"/>
          <w:shd w:val="clear" w:color="auto" w:fill="C0C0C0"/>
        </w:rPr>
        <w:t>single</w:t>
      </w:r>
      <w:r>
        <w:rPr>
          <w:rStyle w:val="Emphasis"/>
          <w:color w:val="515967"/>
          <w:sz w:val="22"/>
          <w:szCs w:val="22"/>
        </w:rPr>
        <w:t>-</w:t>
      </w:r>
      <w:r>
        <w:rPr>
          <w:rStyle w:val="soft-highlight"/>
          <w:i/>
          <w:iCs/>
          <w:color w:val="515967"/>
          <w:sz w:val="22"/>
          <w:szCs w:val="22"/>
          <w:shd w:val="clear" w:color="auto" w:fill="C0C0C0"/>
        </w:rPr>
        <w:t>family</w:t>
      </w:r>
      <w:r>
        <w:rPr>
          <w:rStyle w:val="Emphasis"/>
          <w:color w:val="515967"/>
          <w:sz w:val="22"/>
          <w:szCs w:val="22"/>
        </w:rPr>
        <w:t>.</w:t>
      </w:r>
      <w:r>
        <w:rPr>
          <w:color w:val="515967"/>
          <w:sz w:val="22"/>
          <w:szCs w:val="22"/>
        </w:rPr>
        <w:t xml:space="preserve"> The term "dwelling, </w:t>
      </w:r>
      <w:r>
        <w:rPr>
          <w:rStyle w:val="soft-highlight"/>
          <w:color w:val="515967"/>
          <w:sz w:val="22"/>
          <w:szCs w:val="22"/>
          <w:shd w:val="clear" w:color="auto" w:fill="C0C0C0"/>
        </w:rPr>
        <w:t>single</w:t>
      </w:r>
      <w:r>
        <w:rPr>
          <w:color w:val="515967"/>
          <w:sz w:val="22"/>
          <w:szCs w:val="22"/>
        </w:rPr>
        <w:t>-</w:t>
      </w:r>
      <w:r>
        <w:rPr>
          <w:rStyle w:val="soft-highlight"/>
          <w:color w:val="515967"/>
          <w:sz w:val="22"/>
          <w:szCs w:val="22"/>
          <w:shd w:val="clear" w:color="auto" w:fill="C0C0C0"/>
        </w:rPr>
        <w:t>family</w:t>
      </w:r>
      <w:r>
        <w:rPr>
          <w:color w:val="515967"/>
          <w:sz w:val="22"/>
          <w:szCs w:val="22"/>
        </w:rPr>
        <w:t xml:space="preserve">" means a building arranged or designed to be occupied exclusively by one </w:t>
      </w:r>
      <w:r>
        <w:rPr>
          <w:rStyle w:val="soft-highlight"/>
          <w:color w:val="515967"/>
          <w:sz w:val="22"/>
          <w:szCs w:val="22"/>
          <w:shd w:val="clear" w:color="auto" w:fill="C0C0C0"/>
        </w:rPr>
        <w:t>family</w:t>
      </w:r>
      <w:r>
        <w:rPr>
          <w:color w:val="515967"/>
          <w:sz w:val="22"/>
          <w:szCs w:val="22"/>
        </w:rPr>
        <w:t xml:space="preserve">, the structure having only one dwelling </w:t>
      </w:r>
      <w:r>
        <w:rPr>
          <w:rStyle w:val="soft-highlight"/>
          <w:color w:val="515967"/>
          <w:sz w:val="22"/>
          <w:szCs w:val="22"/>
          <w:shd w:val="clear" w:color="auto" w:fill="C0C0C0"/>
        </w:rPr>
        <w:t>unit</w:t>
      </w:r>
      <w:r>
        <w:rPr>
          <w:color w:val="515967"/>
          <w:sz w:val="22"/>
          <w:szCs w:val="22"/>
        </w:rPr>
        <w:t>.</w:t>
      </w:r>
    </w:p>
    <w:p w14:paraId="5D634282"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Dwelling, two-</w:t>
      </w:r>
      <w:r>
        <w:rPr>
          <w:rStyle w:val="soft-highlight"/>
          <w:i/>
          <w:iCs/>
          <w:color w:val="515967"/>
          <w:sz w:val="22"/>
          <w:szCs w:val="22"/>
          <w:shd w:val="clear" w:color="auto" w:fill="C0C0C0"/>
        </w:rPr>
        <w:t>family</w:t>
      </w:r>
      <w:r>
        <w:rPr>
          <w:rStyle w:val="Emphasis"/>
          <w:color w:val="515967"/>
          <w:sz w:val="22"/>
          <w:szCs w:val="22"/>
        </w:rPr>
        <w:t xml:space="preserve"> (duplex).</w:t>
      </w:r>
      <w:r>
        <w:rPr>
          <w:color w:val="515967"/>
          <w:sz w:val="22"/>
          <w:szCs w:val="22"/>
        </w:rPr>
        <w:t xml:space="preserve"> The term "dwelling, two-</w:t>
      </w:r>
      <w:r>
        <w:rPr>
          <w:rStyle w:val="soft-highlight"/>
          <w:color w:val="515967"/>
          <w:sz w:val="22"/>
          <w:szCs w:val="22"/>
          <w:shd w:val="clear" w:color="auto" w:fill="C0C0C0"/>
        </w:rPr>
        <w:t>family</w:t>
      </w:r>
      <w:r>
        <w:rPr>
          <w:color w:val="515967"/>
          <w:sz w:val="22"/>
          <w:szCs w:val="22"/>
        </w:rPr>
        <w:t xml:space="preserve"> (duplex)" means a building arranged or designed to be occupied by two </w:t>
      </w:r>
      <w:r>
        <w:rPr>
          <w:rStyle w:val="soft-highlight"/>
          <w:color w:val="515967"/>
          <w:sz w:val="22"/>
          <w:szCs w:val="22"/>
          <w:shd w:val="clear" w:color="auto" w:fill="C0C0C0"/>
        </w:rPr>
        <w:t>families</w:t>
      </w:r>
      <w:r>
        <w:rPr>
          <w:color w:val="515967"/>
          <w:sz w:val="22"/>
          <w:szCs w:val="22"/>
        </w:rPr>
        <w:t xml:space="preserve">, the structure having only two dwelling </w:t>
      </w:r>
      <w:r>
        <w:rPr>
          <w:rStyle w:val="soft-highlight"/>
          <w:color w:val="515967"/>
          <w:sz w:val="22"/>
          <w:szCs w:val="22"/>
          <w:shd w:val="clear" w:color="auto" w:fill="C0C0C0"/>
        </w:rPr>
        <w:t>units</w:t>
      </w:r>
      <w:r>
        <w:rPr>
          <w:color w:val="515967"/>
          <w:sz w:val="22"/>
          <w:szCs w:val="22"/>
        </w:rPr>
        <w:t>.</w:t>
      </w:r>
    </w:p>
    <w:p w14:paraId="43FB5D27"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 xml:space="preserve">Dwelling </w:t>
      </w:r>
      <w:r>
        <w:rPr>
          <w:rStyle w:val="soft-highlight"/>
          <w:i/>
          <w:iCs/>
          <w:color w:val="515967"/>
          <w:sz w:val="22"/>
          <w:szCs w:val="22"/>
          <w:shd w:val="clear" w:color="auto" w:fill="C0C0C0"/>
        </w:rPr>
        <w:t>unit</w:t>
      </w:r>
      <w:r>
        <w:rPr>
          <w:rStyle w:val="Emphasis"/>
          <w:color w:val="515967"/>
          <w:sz w:val="22"/>
          <w:szCs w:val="22"/>
        </w:rPr>
        <w:t>.</w:t>
      </w:r>
      <w:r>
        <w:rPr>
          <w:color w:val="515967"/>
          <w:sz w:val="22"/>
          <w:szCs w:val="22"/>
        </w:rPr>
        <w:t xml:space="preserve"> The term "dwelling </w:t>
      </w:r>
      <w:r>
        <w:rPr>
          <w:rStyle w:val="soft-highlight"/>
          <w:color w:val="515967"/>
          <w:sz w:val="22"/>
          <w:szCs w:val="22"/>
          <w:shd w:val="clear" w:color="auto" w:fill="C0C0C0"/>
        </w:rPr>
        <w:t>unit</w:t>
      </w:r>
      <w:r>
        <w:rPr>
          <w:color w:val="515967"/>
          <w:sz w:val="22"/>
          <w:szCs w:val="22"/>
        </w:rPr>
        <w:t xml:space="preserve">" means any building or portion thereof that contains living facilities, including provisions for sleeping, eating, cooking and sanitation for not more than one </w:t>
      </w:r>
      <w:r>
        <w:rPr>
          <w:rStyle w:val="soft-highlight"/>
          <w:color w:val="515967"/>
          <w:sz w:val="22"/>
          <w:szCs w:val="22"/>
          <w:shd w:val="clear" w:color="auto" w:fill="C0C0C0"/>
        </w:rPr>
        <w:t>family</w:t>
      </w:r>
      <w:r>
        <w:rPr>
          <w:color w:val="515967"/>
          <w:sz w:val="22"/>
          <w:szCs w:val="22"/>
        </w:rPr>
        <w:t>.</w:t>
      </w:r>
    </w:p>
    <w:p w14:paraId="1D317889" w14:textId="77777777" w:rsidR="00294797" w:rsidRPr="00D26155" w:rsidRDefault="00294797" w:rsidP="00294797">
      <w:pPr>
        <w:pStyle w:val="NormalWeb"/>
        <w:shd w:val="clear" w:color="auto" w:fill="FFFFFF"/>
        <w:spacing w:before="0" w:beforeAutospacing="0" w:after="150" w:afterAutospacing="0"/>
        <w:jc w:val="both"/>
        <w:rPr>
          <w:sz w:val="22"/>
          <w:szCs w:val="22"/>
          <w:shd w:val="clear" w:color="auto" w:fill="FFFFFF"/>
        </w:rPr>
      </w:pPr>
      <w:r w:rsidRPr="00D26155">
        <w:rPr>
          <w:rStyle w:val="soft-highlight"/>
          <w:i/>
          <w:iCs/>
          <w:sz w:val="22"/>
          <w:szCs w:val="22"/>
          <w:shd w:val="clear" w:color="auto" w:fill="C0C0C0"/>
        </w:rPr>
        <w:t>Family</w:t>
      </w:r>
      <w:r w:rsidRPr="00D26155">
        <w:rPr>
          <w:rStyle w:val="Emphasis"/>
          <w:sz w:val="22"/>
          <w:szCs w:val="22"/>
          <w:shd w:val="clear" w:color="auto" w:fill="FFFFFF"/>
        </w:rPr>
        <w:t>.</w:t>
      </w:r>
      <w:r w:rsidRPr="00D26155">
        <w:rPr>
          <w:sz w:val="22"/>
          <w:szCs w:val="22"/>
          <w:shd w:val="clear" w:color="auto" w:fill="FFFFFF"/>
        </w:rPr>
        <w:t xml:space="preserve"> The term "</w:t>
      </w:r>
      <w:r w:rsidRPr="00D26155">
        <w:rPr>
          <w:rStyle w:val="soft-highlight"/>
          <w:sz w:val="22"/>
          <w:szCs w:val="22"/>
          <w:shd w:val="clear" w:color="auto" w:fill="C0C0C0"/>
        </w:rPr>
        <w:t>family</w:t>
      </w:r>
      <w:r w:rsidRPr="00D26155">
        <w:rPr>
          <w:sz w:val="22"/>
          <w:szCs w:val="22"/>
          <w:shd w:val="clear" w:color="auto" w:fill="FFFFFF"/>
        </w:rPr>
        <w:t xml:space="preserve">" one or more persons related by blood, marriage, or adoption, plus domestic employees serving on the premises, or a group of not more than four persons who need not be so related, living together as a </w:t>
      </w:r>
      <w:r w:rsidRPr="00D26155">
        <w:rPr>
          <w:rStyle w:val="soft-highlight"/>
          <w:sz w:val="22"/>
          <w:szCs w:val="22"/>
          <w:shd w:val="clear" w:color="auto" w:fill="C0C0C0"/>
        </w:rPr>
        <w:t>single</w:t>
      </w:r>
      <w:r w:rsidRPr="00D26155">
        <w:rPr>
          <w:sz w:val="22"/>
          <w:szCs w:val="22"/>
          <w:shd w:val="clear" w:color="auto" w:fill="FFFFFF"/>
        </w:rPr>
        <w:t xml:space="preserve"> nonprofit housekeeping </w:t>
      </w:r>
      <w:r w:rsidRPr="00D26155">
        <w:rPr>
          <w:rStyle w:val="soft-highlight"/>
          <w:sz w:val="22"/>
          <w:szCs w:val="22"/>
          <w:shd w:val="clear" w:color="auto" w:fill="C0C0C0"/>
        </w:rPr>
        <w:t>unit</w:t>
      </w:r>
      <w:r w:rsidRPr="00D26155">
        <w:rPr>
          <w:sz w:val="22"/>
          <w:szCs w:val="22"/>
          <w:shd w:val="clear" w:color="auto" w:fill="FFFFFF"/>
        </w:rPr>
        <w:t>.</w:t>
      </w:r>
    </w:p>
    <w:p w14:paraId="0DE9F1AB" w14:textId="06971ED3" w:rsidR="00CE5A22" w:rsidRPr="00531A6A" w:rsidRDefault="00EB5C31" w:rsidP="00294797">
      <w:pPr>
        <w:pStyle w:val="NormalWeb"/>
        <w:shd w:val="clear" w:color="auto" w:fill="FFFFFF"/>
        <w:spacing w:before="0" w:beforeAutospacing="0" w:after="150" w:afterAutospacing="0"/>
        <w:jc w:val="both"/>
        <w:rPr>
          <w:b/>
          <w:sz w:val="22"/>
          <w:szCs w:val="22"/>
          <w:shd w:val="clear" w:color="auto" w:fill="FFFFFF"/>
        </w:rPr>
      </w:pPr>
      <w:hyperlink r:id="rId5" w:history="1">
        <w:r w:rsidR="00CE5A22" w:rsidRPr="00531A6A">
          <w:rPr>
            <w:rStyle w:val="Hyperlink"/>
            <w:b/>
            <w:bCs/>
            <w:color w:val="auto"/>
            <w:sz w:val="22"/>
            <w:szCs w:val="22"/>
          </w:rPr>
          <w:t>Single housekeeping unit</w:t>
        </w:r>
      </w:hyperlink>
      <w:r w:rsidR="00CE5A22" w:rsidRPr="00531A6A">
        <w:rPr>
          <w:b/>
          <w:sz w:val="22"/>
          <w:szCs w:val="22"/>
          <w:shd w:val="clear" w:color="auto" w:fill="FFFFFF"/>
        </w:rPr>
        <w:t xml:space="preserve"> means the functional equivalent of a traditional family, whose members are an interactive group of persons jointly occupying a single dwelling unit, including the joint use of and responsibility for common areas, and sharing household activities and responsibilities (e.g., meals, chores, household maintenance, expenses, etc.) and where, if the unit is rented, all adult residents have chosen to jointly occupy the entire premises of the dwelling unit, under a single written lease with joint use and responsibility for the premises, and the makeup of the household occupying the unit is determined by the residents of the unit rather than the landlord or property manager. (THIS </w:t>
      </w:r>
      <w:bookmarkStart w:id="0" w:name="_GoBack"/>
      <w:bookmarkEnd w:id="0"/>
      <w:r w:rsidR="00CE5A22" w:rsidRPr="00531A6A">
        <w:rPr>
          <w:b/>
          <w:sz w:val="22"/>
          <w:szCs w:val="22"/>
          <w:shd w:val="clear" w:color="auto" w:fill="FFFFFF"/>
        </w:rPr>
        <w:t>DEFINITION IS FROM LAW INSIDER- I COULD NOT FIND THE DEFINITION OF “SINGLE NONPROFIT HOUSEKEEPING UNIT” ON WEBER COUNTY WEBSITE</w:t>
      </w:r>
      <w:r w:rsidR="00D26155">
        <w:rPr>
          <w:b/>
          <w:sz w:val="22"/>
          <w:szCs w:val="22"/>
          <w:shd w:val="clear" w:color="auto" w:fill="FFFFFF"/>
        </w:rPr>
        <w:t xml:space="preserve">- </w:t>
      </w:r>
      <w:proofErr w:type="spellStart"/>
      <w:r w:rsidR="00D26155">
        <w:rPr>
          <w:b/>
          <w:sz w:val="22"/>
          <w:szCs w:val="22"/>
          <w:shd w:val="clear" w:color="auto" w:fill="FFFFFF"/>
        </w:rPr>
        <w:t>jwoods</w:t>
      </w:r>
      <w:proofErr w:type="spellEnd"/>
      <w:r w:rsidR="00CE5A22" w:rsidRPr="00531A6A">
        <w:rPr>
          <w:b/>
          <w:sz w:val="22"/>
          <w:szCs w:val="22"/>
          <w:shd w:val="clear" w:color="auto" w:fill="FFFFFF"/>
        </w:rPr>
        <w:t>)</w:t>
      </w:r>
    </w:p>
    <w:p w14:paraId="62E8F50D" w14:textId="77777777" w:rsidR="00294797" w:rsidRPr="00294797" w:rsidRDefault="00294797" w:rsidP="00294797">
      <w:pPr>
        <w:shd w:val="clear" w:color="auto" w:fill="FFFFFF"/>
        <w:spacing w:after="150" w:line="240" w:lineRule="auto"/>
        <w:jc w:val="both"/>
        <w:rPr>
          <w:rFonts w:ascii="Times New Roman" w:eastAsia="Times New Roman" w:hAnsi="Times New Roman" w:cs="Times New Roman"/>
          <w:color w:val="515967"/>
        </w:rPr>
      </w:pPr>
      <w:r w:rsidRPr="00294797">
        <w:rPr>
          <w:rFonts w:ascii="Times New Roman" w:eastAsia="Times New Roman" w:hAnsi="Times New Roman" w:cs="Times New Roman"/>
          <w:i/>
          <w:iCs/>
          <w:color w:val="515967"/>
        </w:rPr>
        <w:t>Garage, private.</w:t>
      </w:r>
      <w:r w:rsidRPr="00294797">
        <w:rPr>
          <w:rFonts w:ascii="Times New Roman" w:eastAsia="Times New Roman" w:hAnsi="Times New Roman" w:cs="Times New Roman"/>
          <w:color w:val="515967"/>
        </w:rPr>
        <w:t xml:space="preserve"> The term "private garage" means a garage shall be considered part of a dwelling if the garage and dwelling have a roof and/or wall in common. Areas such as garages are not considered livable space. The term "private garage" means an accessory building designed or used for the storage of:</w:t>
      </w:r>
    </w:p>
    <w:p w14:paraId="1E0DDBF3" w14:textId="77777777" w:rsidR="00294797" w:rsidRPr="00294797" w:rsidRDefault="00294797" w:rsidP="0029479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15967"/>
        </w:rPr>
      </w:pPr>
      <w:r w:rsidRPr="00294797">
        <w:rPr>
          <w:rFonts w:ascii="Times New Roman" w:eastAsia="Times New Roman" w:hAnsi="Times New Roman" w:cs="Times New Roman"/>
          <w:color w:val="515967"/>
          <w:shd w:val="clear" w:color="auto" w:fill="C0C0C0"/>
        </w:rPr>
        <w:t>Single</w:t>
      </w:r>
      <w:r w:rsidRPr="00294797">
        <w:rPr>
          <w:rFonts w:ascii="Times New Roman" w:eastAsia="Times New Roman" w:hAnsi="Times New Roman" w:cs="Times New Roman"/>
          <w:color w:val="515967"/>
        </w:rPr>
        <w:t>-</w:t>
      </w:r>
      <w:r w:rsidRPr="00294797">
        <w:rPr>
          <w:rFonts w:ascii="Times New Roman" w:eastAsia="Times New Roman" w:hAnsi="Times New Roman" w:cs="Times New Roman"/>
          <w:color w:val="515967"/>
          <w:shd w:val="clear" w:color="auto" w:fill="C0C0C0"/>
        </w:rPr>
        <w:t>family</w:t>
      </w:r>
      <w:r w:rsidRPr="00294797">
        <w:rPr>
          <w:rFonts w:ascii="Times New Roman" w:eastAsia="Times New Roman" w:hAnsi="Times New Roman" w:cs="Times New Roman"/>
          <w:color w:val="515967"/>
        </w:rPr>
        <w:t>: Not more than four automobiles owned and used by the occupants of the building to which it is accessory and in which no business, commercial service or industry is carried on;</w:t>
      </w:r>
    </w:p>
    <w:p w14:paraId="14BBC628" w14:textId="77777777" w:rsidR="00294797" w:rsidRPr="00294797" w:rsidRDefault="00294797" w:rsidP="0029479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15967"/>
        </w:rPr>
      </w:pPr>
      <w:r w:rsidRPr="00294797">
        <w:rPr>
          <w:rFonts w:ascii="Times New Roman" w:eastAsia="Times New Roman" w:hAnsi="Times New Roman" w:cs="Times New Roman"/>
          <w:color w:val="515967"/>
        </w:rPr>
        <w:t>Multiple-</w:t>
      </w:r>
      <w:r w:rsidRPr="00294797">
        <w:rPr>
          <w:rFonts w:ascii="Times New Roman" w:eastAsia="Times New Roman" w:hAnsi="Times New Roman" w:cs="Times New Roman"/>
          <w:color w:val="515967"/>
          <w:shd w:val="clear" w:color="auto" w:fill="C0C0C0"/>
        </w:rPr>
        <w:t>family</w:t>
      </w:r>
      <w:r w:rsidRPr="00294797">
        <w:rPr>
          <w:rFonts w:ascii="Times New Roman" w:eastAsia="Times New Roman" w:hAnsi="Times New Roman" w:cs="Times New Roman"/>
          <w:color w:val="515967"/>
        </w:rPr>
        <w:t>: Provided that on a lot occupied by a multiple-</w:t>
      </w:r>
      <w:r w:rsidRPr="00294797">
        <w:rPr>
          <w:rFonts w:ascii="Times New Roman" w:eastAsia="Times New Roman" w:hAnsi="Times New Roman" w:cs="Times New Roman"/>
          <w:color w:val="515967"/>
          <w:shd w:val="clear" w:color="auto" w:fill="C0C0C0"/>
        </w:rPr>
        <w:t>family</w:t>
      </w:r>
      <w:r w:rsidRPr="00294797">
        <w:rPr>
          <w:rFonts w:ascii="Times New Roman" w:eastAsia="Times New Roman" w:hAnsi="Times New Roman" w:cs="Times New Roman"/>
          <w:color w:val="515967"/>
        </w:rPr>
        <w:t xml:space="preserve"> dwelling, the private garage may be designed and used for the storage of 1½ times as many automobiles as there are dwelling </w:t>
      </w:r>
      <w:r w:rsidRPr="00294797">
        <w:rPr>
          <w:rFonts w:ascii="Times New Roman" w:eastAsia="Times New Roman" w:hAnsi="Times New Roman" w:cs="Times New Roman"/>
          <w:color w:val="515967"/>
          <w:shd w:val="clear" w:color="auto" w:fill="C0C0C0"/>
        </w:rPr>
        <w:t>units</w:t>
      </w:r>
      <w:r w:rsidRPr="00294797">
        <w:rPr>
          <w:rFonts w:ascii="Times New Roman" w:eastAsia="Times New Roman" w:hAnsi="Times New Roman" w:cs="Times New Roman"/>
          <w:color w:val="515967"/>
        </w:rPr>
        <w:t xml:space="preserve"> in the multiple-</w:t>
      </w:r>
      <w:r w:rsidRPr="00294797">
        <w:rPr>
          <w:rFonts w:ascii="Times New Roman" w:eastAsia="Times New Roman" w:hAnsi="Times New Roman" w:cs="Times New Roman"/>
          <w:color w:val="515967"/>
          <w:shd w:val="clear" w:color="auto" w:fill="C0C0C0"/>
        </w:rPr>
        <w:t>family</w:t>
      </w:r>
      <w:r w:rsidRPr="00294797">
        <w:rPr>
          <w:rFonts w:ascii="Times New Roman" w:eastAsia="Times New Roman" w:hAnsi="Times New Roman" w:cs="Times New Roman"/>
          <w:color w:val="515967"/>
        </w:rPr>
        <w:t xml:space="preserve"> dwelling.</w:t>
      </w:r>
    </w:p>
    <w:p w14:paraId="02ADADF3" w14:textId="77777777" w:rsidR="00294797" w:rsidRDefault="00294797" w:rsidP="00294797">
      <w:pPr>
        <w:pStyle w:val="NormalWeb"/>
        <w:shd w:val="clear" w:color="auto" w:fill="FFFFFF"/>
        <w:spacing w:before="0" w:beforeAutospacing="0" w:after="150" w:afterAutospacing="0"/>
        <w:jc w:val="both"/>
        <w:rPr>
          <w:color w:val="515967"/>
          <w:sz w:val="22"/>
          <w:szCs w:val="22"/>
          <w:shd w:val="clear" w:color="auto" w:fill="FFFFFF"/>
        </w:rPr>
      </w:pPr>
      <w:r>
        <w:rPr>
          <w:rStyle w:val="Emphasis"/>
          <w:color w:val="515967"/>
          <w:sz w:val="22"/>
          <w:szCs w:val="22"/>
          <w:shd w:val="clear" w:color="auto" w:fill="FFFFFF"/>
        </w:rPr>
        <w:t>Guest house.</w:t>
      </w:r>
      <w:r>
        <w:rPr>
          <w:color w:val="515967"/>
          <w:sz w:val="22"/>
          <w:szCs w:val="22"/>
          <w:shd w:val="clear" w:color="auto" w:fill="FFFFFF"/>
        </w:rPr>
        <w:t xml:space="preserve"> The term "guest house" means a separate dwelling structure located on a lot with one or more main dwelling structures and used for housing of guests or servants and not rented, leased, or sold separate from the rental, lease or sale of the main dwelling.</w:t>
      </w:r>
    </w:p>
    <w:p w14:paraId="5BF6E658" w14:textId="77777777" w:rsidR="00294797" w:rsidRDefault="00294797" w:rsidP="00294797">
      <w:pPr>
        <w:pStyle w:val="NormalWeb"/>
        <w:shd w:val="clear" w:color="auto" w:fill="FFFFFF"/>
        <w:spacing w:before="0" w:beforeAutospacing="0" w:after="150" w:afterAutospacing="0"/>
        <w:jc w:val="both"/>
        <w:rPr>
          <w:color w:val="515967"/>
          <w:sz w:val="22"/>
          <w:szCs w:val="22"/>
          <w:shd w:val="clear" w:color="auto" w:fill="FFFFFF"/>
        </w:rPr>
      </w:pPr>
      <w:r>
        <w:rPr>
          <w:rStyle w:val="Emphasis"/>
          <w:color w:val="515967"/>
          <w:sz w:val="22"/>
          <w:szCs w:val="22"/>
          <w:shd w:val="clear" w:color="auto" w:fill="FFFFFF"/>
        </w:rPr>
        <w:lastRenderedPageBreak/>
        <w:t>Inoperable or abandoned vehicle.</w:t>
      </w:r>
      <w:r>
        <w:rPr>
          <w:color w:val="515967"/>
          <w:sz w:val="22"/>
          <w:szCs w:val="22"/>
          <w:shd w:val="clear" w:color="auto" w:fill="FFFFFF"/>
        </w:rPr>
        <w:t xml:space="preserve"> The term "inoperable or abandoned vehicle" means any motor vehicle or trailer not currently registered and licensed in this state or another state; or any motor vehicle or trailer that cannot be operated in its existing condition because the parts necessary for safe and lawful operation, such as tires, windshield, engine, drive train, driver's seat, steering wheel or column, or gas or brake pedals are removed, destroyed, damaged, deteriorated, or nonconforming.</w:t>
      </w:r>
    </w:p>
    <w:p w14:paraId="29EF981D" w14:textId="77777777" w:rsidR="00294797" w:rsidRDefault="00294797" w:rsidP="00294797">
      <w:pPr>
        <w:pStyle w:val="NormalWeb"/>
        <w:shd w:val="clear" w:color="auto" w:fill="FFFFFF"/>
        <w:spacing w:before="0" w:beforeAutospacing="0" w:after="150" w:afterAutospacing="0"/>
        <w:jc w:val="both"/>
        <w:rPr>
          <w:color w:val="515967"/>
          <w:sz w:val="22"/>
          <w:szCs w:val="22"/>
        </w:rPr>
      </w:pPr>
      <w:r>
        <w:rPr>
          <w:rStyle w:val="Emphasis"/>
          <w:color w:val="515967"/>
          <w:sz w:val="22"/>
          <w:szCs w:val="22"/>
        </w:rPr>
        <w:t>Lockout sleeping room.</w:t>
      </w:r>
      <w:r>
        <w:rPr>
          <w:color w:val="515967"/>
          <w:sz w:val="22"/>
          <w:szCs w:val="22"/>
        </w:rPr>
        <w:t xml:space="preserve"> The term "lockout sleeping room" means a sleeping room in a condominium dwelling </w:t>
      </w:r>
      <w:r>
        <w:rPr>
          <w:rStyle w:val="soft-highlight"/>
          <w:color w:val="515967"/>
          <w:sz w:val="22"/>
          <w:szCs w:val="22"/>
          <w:shd w:val="clear" w:color="auto" w:fill="C0C0C0"/>
        </w:rPr>
        <w:t>unit</w:t>
      </w:r>
      <w:r>
        <w:rPr>
          <w:color w:val="515967"/>
          <w:sz w:val="22"/>
          <w:szCs w:val="22"/>
        </w:rPr>
        <w:t xml:space="preserve"> or condominium rental apartment with separate or common access and toilet facilities but no cooking facilities except a hotplate and/or a microwave, which may be rented independently of the main </w:t>
      </w:r>
      <w:r>
        <w:rPr>
          <w:rStyle w:val="soft-highlight"/>
          <w:color w:val="515967"/>
          <w:sz w:val="22"/>
          <w:szCs w:val="22"/>
          <w:shd w:val="clear" w:color="auto" w:fill="C0C0C0"/>
        </w:rPr>
        <w:t>unit</w:t>
      </w:r>
      <w:r>
        <w:rPr>
          <w:color w:val="515967"/>
          <w:sz w:val="22"/>
          <w:szCs w:val="22"/>
        </w:rPr>
        <w:t xml:space="preserve"> for nightly rental by locking interior access. In the Ogden Valle Destination and Recreation Resort Zone, the term "lockout sleeping room" means a sleeping room attached to a </w:t>
      </w:r>
      <w:r>
        <w:rPr>
          <w:rStyle w:val="soft-highlight"/>
          <w:color w:val="515967"/>
          <w:sz w:val="22"/>
          <w:szCs w:val="22"/>
          <w:shd w:val="clear" w:color="auto" w:fill="C0C0C0"/>
        </w:rPr>
        <w:t>single</w:t>
      </w:r>
      <w:r>
        <w:rPr>
          <w:color w:val="515967"/>
          <w:sz w:val="22"/>
          <w:szCs w:val="22"/>
        </w:rPr>
        <w:t>-</w:t>
      </w:r>
      <w:r>
        <w:rPr>
          <w:rStyle w:val="soft-highlight"/>
          <w:color w:val="515967"/>
          <w:sz w:val="22"/>
          <w:szCs w:val="22"/>
          <w:shd w:val="clear" w:color="auto" w:fill="C0C0C0"/>
        </w:rPr>
        <w:t>family</w:t>
      </w:r>
      <w:r>
        <w:rPr>
          <w:color w:val="515967"/>
          <w:sz w:val="22"/>
          <w:szCs w:val="22"/>
        </w:rPr>
        <w:t xml:space="preserve"> dwelling, condominium dwelling </w:t>
      </w:r>
      <w:r>
        <w:rPr>
          <w:rStyle w:val="soft-highlight"/>
          <w:color w:val="515967"/>
          <w:sz w:val="22"/>
          <w:szCs w:val="22"/>
          <w:shd w:val="clear" w:color="auto" w:fill="C0C0C0"/>
        </w:rPr>
        <w:t>unit</w:t>
      </w:r>
      <w:r>
        <w:rPr>
          <w:color w:val="515967"/>
          <w:sz w:val="22"/>
          <w:szCs w:val="22"/>
        </w:rPr>
        <w:t>, or, condominium rental apartment (condo-</w:t>
      </w:r>
      <w:proofErr w:type="spellStart"/>
      <w:r>
        <w:rPr>
          <w:color w:val="515967"/>
          <w:sz w:val="22"/>
          <w:szCs w:val="22"/>
        </w:rPr>
        <w:t>tel</w:t>
      </w:r>
      <w:proofErr w:type="spellEnd"/>
      <w:r>
        <w:rPr>
          <w:color w:val="515967"/>
          <w:sz w:val="22"/>
          <w:szCs w:val="22"/>
        </w:rPr>
        <w:t xml:space="preserve">), with separate or common access and toilet facilities but no cooking facilities except a hotplate and/or a microwave, which may be rented independently of the main </w:t>
      </w:r>
      <w:r>
        <w:rPr>
          <w:rStyle w:val="soft-highlight"/>
          <w:color w:val="515967"/>
          <w:sz w:val="22"/>
          <w:szCs w:val="22"/>
          <w:shd w:val="clear" w:color="auto" w:fill="C0C0C0"/>
        </w:rPr>
        <w:t>unit</w:t>
      </w:r>
      <w:r>
        <w:rPr>
          <w:color w:val="515967"/>
          <w:sz w:val="22"/>
          <w:szCs w:val="22"/>
        </w:rPr>
        <w:t xml:space="preserve"> for nightly rental by locking access. A lockout sleeping room shall not be sold independently from the main dwelling </w:t>
      </w:r>
      <w:r>
        <w:rPr>
          <w:rStyle w:val="soft-highlight"/>
          <w:color w:val="515967"/>
          <w:sz w:val="22"/>
          <w:szCs w:val="22"/>
          <w:shd w:val="clear" w:color="auto" w:fill="C0C0C0"/>
        </w:rPr>
        <w:t>unit</w:t>
      </w:r>
      <w:r>
        <w:rPr>
          <w:color w:val="515967"/>
          <w:sz w:val="22"/>
          <w:szCs w:val="22"/>
        </w:rPr>
        <w:t xml:space="preserve">, and is not considered a dwelling </w:t>
      </w:r>
      <w:r>
        <w:rPr>
          <w:rStyle w:val="soft-highlight"/>
          <w:color w:val="515967"/>
          <w:sz w:val="22"/>
          <w:szCs w:val="22"/>
          <w:shd w:val="clear" w:color="auto" w:fill="C0C0C0"/>
        </w:rPr>
        <w:t>unit</w:t>
      </w:r>
      <w:r>
        <w:rPr>
          <w:color w:val="515967"/>
          <w:sz w:val="22"/>
          <w:szCs w:val="22"/>
        </w:rPr>
        <w:t xml:space="preserve"> when figuring density on a parcel of land.</w:t>
      </w:r>
    </w:p>
    <w:p w14:paraId="67AB485B" w14:textId="77777777" w:rsidR="00294797" w:rsidRDefault="00294797" w:rsidP="00294797">
      <w:pPr>
        <w:pStyle w:val="NormalWeb"/>
        <w:shd w:val="clear" w:color="auto" w:fill="FFFFFF"/>
        <w:spacing w:before="0" w:beforeAutospacing="0" w:after="150" w:afterAutospacing="0"/>
        <w:jc w:val="both"/>
        <w:rPr>
          <w:color w:val="515967"/>
          <w:sz w:val="22"/>
          <w:szCs w:val="22"/>
        </w:rPr>
      </w:pPr>
      <w:proofErr w:type="spellStart"/>
      <w:r>
        <w:rPr>
          <w:rStyle w:val="Emphasis"/>
          <w:color w:val="515967"/>
          <w:sz w:val="22"/>
          <w:szCs w:val="22"/>
        </w:rPr>
        <w:t>Lodginghouse</w:t>
      </w:r>
      <w:proofErr w:type="spellEnd"/>
      <w:r>
        <w:rPr>
          <w:rStyle w:val="Emphasis"/>
          <w:color w:val="515967"/>
          <w:sz w:val="22"/>
          <w:szCs w:val="22"/>
        </w:rPr>
        <w:t>/boardinghouse.</w:t>
      </w:r>
      <w:r>
        <w:rPr>
          <w:color w:val="515967"/>
          <w:sz w:val="22"/>
          <w:szCs w:val="22"/>
        </w:rPr>
        <w:t xml:space="preserve"> The term "</w:t>
      </w:r>
      <w:proofErr w:type="spellStart"/>
      <w:r>
        <w:rPr>
          <w:color w:val="515967"/>
          <w:sz w:val="22"/>
          <w:szCs w:val="22"/>
        </w:rPr>
        <w:t>lodginghouse</w:t>
      </w:r>
      <w:proofErr w:type="spellEnd"/>
      <w:r>
        <w:rPr>
          <w:color w:val="515967"/>
          <w:sz w:val="22"/>
          <w:szCs w:val="22"/>
        </w:rPr>
        <w:t>/boardinghouse" means a building where lodging only is provided for compensation in five or more guest rooms, but not exceeding 15 persons.</w:t>
      </w:r>
    </w:p>
    <w:p w14:paraId="3103B143" w14:textId="77777777" w:rsidR="00294797" w:rsidRDefault="00294797" w:rsidP="00294797">
      <w:pPr>
        <w:pStyle w:val="NormalWeb"/>
        <w:shd w:val="clear" w:color="auto" w:fill="FFFFFF"/>
        <w:spacing w:before="0" w:beforeAutospacing="0" w:after="150" w:afterAutospacing="0"/>
        <w:jc w:val="both"/>
        <w:rPr>
          <w:color w:val="515967"/>
          <w:sz w:val="22"/>
          <w:szCs w:val="22"/>
        </w:rPr>
      </w:pPr>
    </w:p>
    <w:sectPr w:rsidR="00294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B54"/>
    <w:multiLevelType w:val="multilevel"/>
    <w:tmpl w:val="4E66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97"/>
    <w:rsid w:val="000C4D16"/>
    <w:rsid w:val="00167D76"/>
    <w:rsid w:val="0019388D"/>
    <w:rsid w:val="00294797"/>
    <w:rsid w:val="003741F8"/>
    <w:rsid w:val="00531A6A"/>
    <w:rsid w:val="00582A1E"/>
    <w:rsid w:val="00681ACA"/>
    <w:rsid w:val="008F3F4B"/>
    <w:rsid w:val="00913CB1"/>
    <w:rsid w:val="00921985"/>
    <w:rsid w:val="009505DC"/>
    <w:rsid w:val="009D035F"/>
    <w:rsid w:val="00A959BA"/>
    <w:rsid w:val="00C16C74"/>
    <w:rsid w:val="00C94A64"/>
    <w:rsid w:val="00CA7A73"/>
    <w:rsid w:val="00CE5A22"/>
    <w:rsid w:val="00D26155"/>
    <w:rsid w:val="00DD4F80"/>
    <w:rsid w:val="00E011B1"/>
    <w:rsid w:val="00EB4A0A"/>
    <w:rsid w:val="00F7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136C"/>
  <w15:chartTrackingRefBased/>
  <w15:docId w15:val="{63D73BDA-E78E-4276-BE0F-82D65BD3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4797"/>
    <w:rPr>
      <w:i/>
      <w:iCs/>
    </w:rPr>
  </w:style>
  <w:style w:type="character" w:customStyle="1" w:styleId="soft-highlight">
    <w:name w:val="soft-highlight"/>
    <w:basedOn w:val="DefaultParagraphFont"/>
    <w:rsid w:val="00294797"/>
  </w:style>
  <w:style w:type="paragraph" w:styleId="NormalWeb">
    <w:name w:val="Normal (Web)"/>
    <w:basedOn w:val="Normal"/>
    <w:uiPriority w:val="99"/>
    <w:semiHidden/>
    <w:unhideWhenUsed/>
    <w:rsid w:val="002947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A22"/>
    <w:rPr>
      <w:b/>
      <w:bCs/>
    </w:rPr>
  </w:style>
  <w:style w:type="character" w:styleId="Hyperlink">
    <w:name w:val="Hyperlink"/>
    <w:basedOn w:val="DefaultParagraphFont"/>
    <w:uiPriority w:val="99"/>
    <w:semiHidden/>
    <w:unhideWhenUsed/>
    <w:rsid w:val="00CE5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8098">
      <w:bodyDiv w:val="1"/>
      <w:marLeft w:val="0"/>
      <w:marRight w:val="0"/>
      <w:marTop w:val="0"/>
      <w:marBottom w:val="0"/>
      <w:divBdr>
        <w:top w:val="none" w:sz="0" w:space="0" w:color="auto"/>
        <w:left w:val="none" w:sz="0" w:space="0" w:color="auto"/>
        <w:bottom w:val="none" w:sz="0" w:space="0" w:color="auto"/>
        <w:right w:val="none" w:sz="0" w:space="0" w:color="auto"/>
      </w:divBdr>
    </w:div>
    <w:div w:id="128255324">
      <w:bodyDiv w:val="1"/>
      <w:marLeft w:val="0"/>
      <w:marRight w:val="0"/>
      <w:marTop w:val="0"/>
      <w:marBottom w:val="0"/>
      <w:divBdr>
        <w:top w:val="none" w:sz="0" w:space="0" w:color="auto"/>
        <w:left w:val="none" w:sz="0" w:space="0" w:color="auto"/>
        <w:bottom w:val="none" w:sz="0" w:space="0" w:color="auto"/>
        <w:right w:val="none" w:sz="0" w:space="0" w:color="auto"/>
      </w:divBdr>
    </w:div>
    <w:div w:id="1827895795">
      <w:bodyDiv w:val="1"/>
      <w:marLeft w:val="0"/>
      <w:marRight w:val="0"/>
      <w:marTop w:val="0"/>
      <w:marBottom w:val="0"/>
      <w:divBdr>
        <w:top w:val="none" w:sz="0" w:space="0" w:color="auto"/>
        <w:left w:val="none" w:sz="0" w:space="0" w:color="auto"/>
        <w:bottom w:val="none" w:sz="0" w:space="0" w:color="auto"/>
        <w:right w:val="none" w:sz="0" w:space="0" w:color="auto"/>
      </w:divBdr>
    </w:div>
    <w:div w:id="20489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insider.com/dictionary/single-housekeeping-un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Associates of Pathology</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AOPDavisDocs</dc:creator>
  <cp:keywords/>
  <dc:description/>
  <cp:lastModifiedBy>Jan Woods</cp:lastModifiedBy>
  <cp:revision>2</cp:revision>
  <dcterms:created xsi:type="dcterms:W3CDTF">2021-02-05T19:27:00Z</dcterms:created>
  <dcterms:modified xsi:type="dcterms:W3CDTF">2021-02-05T19:27:00Z</dcterms:modified>
</cp:coreProperties>
</file>